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36D5F" w14:textId="77777777" w:rsidR="00710F7D" w:rsidRPr="00AD020E" w:rsidRDefault="00710F7D" w:rsidP="00710F7D">
      <w:pPr>
        <w:rPr>
          <w:b/>
          <w:bCs/>
          <w:color w:val="767171" w:themeColor="background2" w:themeShade="80"/>
          <w:sz w:val="44"/>
          <w:szCs w:val="44"/>
          <w:lang w:val="en-US"/>
        </w:rPr>
      </w:pPr>
      <w:r w:rsidRPr="00AD020E">
        <w:rPr>
          <w:b/>
          <w:bCs/>
          <w:color w:val="767171" w:themeColor="background2" w:themeShade="80"/>
          <w:sz w:val="44"/>
          <w:szCs w:val="44"/>
        </w:rPr>
        <w:t>Spotlight Integration with ServiceNo</w:t>
      </w:r>
      <w:r w:rsidRPr="00AD020E">
        <w:rPr>
          <w:b/>
          <w:bCs/>
          <w:color w:val="767171" w:themeColor="background2" w:themeShade="80"/>
          <w:sz w:val="44"/>
          <w:szCs w:val="44"/>
          <w:lang w:val="en-US"/>
        </w:rPr>
        <w:t>w</w:t>
      </w:r>
    </w:p>
    <w:p w14:paraId="3F67BF89" w14:textId="77777777" w:rsidR="00710F7D" w:rsidRPr="00AD020E" w:rsidRDefault="00710F7D" w:rsidP="00710F7D">
      <w:pPr>
        <w:rPr>
          <w:color w:val="767171" w:themeColor="background2" w:themeShade="80"/>
        </w:rPr>
      </w:pPr>
    </w:p>
    <w:p w14:paraId="0A2BC570" w14:textId="77777777" w:rsidR="00710F7D" w:rsidRPr="00AD020E" w:rsidRDefault="00710F7D" w:rsidP="00710F7D">
      <w:pPr>
        <w:rPr>
          <w:color w:val="767171" w:themeColor="background2" w:themeShade="80"/>
        </w:rPr>
      </w:pPr>
      <w:r w:rsidRPr="00AD020E">
        <w:rPr>
          <w:color w:val="767171" w:themeColor="background2" w:themeShade="80"/>
        </w:rPr>
        <w:t>The Spotlight integration with ServiceNow implementation is currently under consideration and is scheduled for the future release. We suggest to apply the below workaround to use emails to direct Spotlight alerts to ServiceNow.</w:t>
      </w:r>
    </w:p>
    <w:p w14:paraId="4C4204EC" w14:textId="77777777" w:rsidR="00710F7D" w:rsidRPr="00AD020E" w:rsidRDefault="00710F7D" w:rsidP="00710F7D">
      <w:pPr>
        <w:rPr>
          <w:color w:val="767171" w:themeColor="background2" w:themeShade="80"/>
        </w:rPr>
      </w:pPr>
    </w:p>
    <w:p w14:paraId="1BC3A428" w14:textId="77777777" w:rsidR="00710F7D" w:rsidRPr="00AD020E" w:rsidRDefault="00710F7D" w:rsidP="00710F7D">
      <w:pPr>
        <w:rPr>
          <w:b/>
          <w:bCs/>
          <w:color w:val="767171" w:themeColor="background2" w:themeShade="80"/>
          <w:sz w:val="28"/>
          <w:szCs w:val="28"/>
        </w:rPr>
      </w:pPr>
      <w:r w:rsidRPr="00AD020E">
        <w:rPr>
          <w:b/>
          <w:bCs/>
          <w:color w:val="767171" w:themeColor="background2" w:themeShade="80"/>
          <w:sz w:val="28"/>
          <w:szCs w:val="28"/>
        </w:rPr>
        <w:t>Direct Spotlight Alerts to ServiceNow with Usage of Email</w:t>
      </w:r>
      <w:r w:rsidRPr="00AD020E">
        <w:rPr>
          <w:b/>
          <w:bCs/>
          <w:color w:val="767171" w:themeColor="background2" w:themeShade="80"/>
          <w:sz w:val="28"/>
          <w:szCs w:val="28"/>
        </w:rPr>
        <w:br/>
      </w:r>
    </w:p>
    <w:p w14:paraId="3B7D64E1" w14:textId="77777777" w:rsidR="00710F7D" w:rsidRPr="00623755" w:rsidRDefault="00710F7D" w:rsidP="00710F7D">
      <w:pPr>
        <w:rPr>
          <w:color w:val="000000" w:themeColor="text1" w:themeShade="BF"/>
        </w:rPr>
      </w:pPr>
      <w:r w:rsidRPr="00AD020E">
        <w:rPr>
          <w:color w:val="767171" w:themeColor="background2" w:themeShade="80"/>
        </w:rPr>
        <w:t>1. Configure ServiceNow instance email account to send and receive emails.</w:t>
      </w:r>
      <w:r w:rsidRPr="00623755">
        <w:rPr>
          <w:color w:val="000000" w:themeColor="text1" w:themeShade="BF"/>
        </w:rPr>
        <w:br/>
      </w:r>
    </w:p>
    <w:p w14:paraId="5493D71D" w14:textId="77777777" w:rsidR="00710F7D" w:rsidRPr="00623755" w:rsidRDefault="00710F7D" w:rsidP="00710F7D">
      <w:pPr>
        <w:rPr>
          <w:color w:val="000000" w:themeColor="text1" w:themeShade="BF"/>
        </w:rPr>
      </w:pPr>
      <w:r w:rsidRPr="00623755">
        <w:rPr>
          <w:noProof/>
          <w:color w:val="000000" w:themeColor="text1" w:themeShade="BF"/>
        </w:rPr>
        <w:drawing>
          <wp:inline distT="0" distB="0" distL="0" distR="0" wp14:anchorId="44E9B900" wp14:editId="556B1715">
            <wp:extent cx="5929630" cy="18624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29630" cy="1862455"/>
                    </a:xfrm>
                    <a:prstGeom prst="rect">
                      <a:avLst/>
                    </a:prstGeom>
                    <a:noFill/>
                    <a:ln>
                      <a:noFill/>
                    </a:ln>
                  </pic:spPr>
                </pic:pic>
              </a:graphicData>
            </a:graphic>
          </wp:inline>
        </w:drawing>
      </w:r>
    </w:p>
    <w:p w14:paraId="46B06966" w14:textId="77777777" w:rsidR="00710F7D" w:rsidRPr="00623755" w:rsidRDefault="00710F7D" w:rsidP="00710F7D">
      <w:pPr>
        <w:rPr>
          <w:color w:val="000000" w:themeColor="text1" w:themeShade="BF"/>
        </w:rPr>
      </w:pPr>
    </w:p>
    <w:p w14:paraId="78C83D2D" w14:textId="77777777" w:rsidR="00710F7D" w:rsidRPr="00623755" w:rsidRDefault="00710F7D" w:rsidP="00710F7D">
      <w:pPr>
        <w:rPr>
          <w:color w:val="000000" w:themeColor="text1" w:themeShade="BF"/>
        </w:rPr>
      </w:pPr>
      <w:r w:rsidRPr="00623755">
        <w:rPr>
          <w:noProof/>
          <w:color w:val="000000" w:themeColor="text1" w:themeShade="BF"/>
        </w:rPr>
        <w:drawing>
          <wp:inline distT="0" distB="0" distL="0" distR="0" wp14:anchorId="0861518E" wp14:editId="18826EA8">
            <wp:extent cx="5943600" cy="32543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254375"/>
                    </a:xfrm>
                    <a:prstGeom prst="rect">
                      <a:avLst/>
                    </a:prstGeom>
                  </pic:spPr>
                </pic:pic>
              </a:graphicData>
            </a:graphic>
          </wp:inline>
        </w:drawing>
      </w:r>
    </w:p>
    <w:p w14:paraId="34DFE05C" w14:textId="77777777" w:rsidR="00710F7D" w:rsidRPr="00623755" w:rsidRDefault="00710F7D" w:rsidP="00710F7D">
      <w:pPr>
        <w:rPr>
          <w:color w:val="000000" w:themeColor="text1" w:themeShade="BF"/>
        </w:rPr>
      </w:pPr>
    </w:p>
    <w:p w14:paraId="0BAEEA63" w14:textId="77777777" w:rsidR="00710F7D" w:rsidRPr="00623755" w:rsidRDefault="00710F7D" w:rsidP="00710F7D">
      <w:pPr>
        <w:rPr>
          <w:color w:val="000000" w:themeColor="text1" w:themeShade="BF"/>
        </w:rPr>
      </w:pPr>
      <w:r w:rsidRPr="00623755">
        <w:rPr>
          <w:color w:val="000000" w:themeColor="text1" w:themeShade="BF"/>
        </w:rPr>
        <w:t xml:space="preserve"> </w:t>
      </w:r>
    </w:p>
    <w:p w14:paraId="50629DF2" w14:textId="77777777" w:rsidR="00710F7D" w:rsidRPr="00623755" w:rsidRDefault="00710F7D" w:rsidP="00710F7D">
      <w:pPr>
        <w:rPr>
          <w:color w:val="000000" w:themeColor="text1" w:themeShade="BF"/>
        </w:rPr>
      </w:pPr>
      <w:r w:rsidRPr="00623755">
        <w:rPr>
          <w:color w:val="000000" w:themeColor="text1" w:themeShade="BF"/>
        </w:rPr>
        <w:t xml:space="preserve"> </w:t>
      </w:r>
    </w:p>
    <w:p w14:paraId="72523FC7" w14:textId="77777777" w:rsidR="00710F7D" w:rsidRPr="00623755" w:rsidRDefault="00710F7D" w:rsidP="00710F7D">
      <w:pPr>
        <w:rPr>
          <w:color w:val="000000" w:themeColor="text1" w:themeShade="BF"/>
        </w:rPr>
      </w:pPr>
    </w:p>
    <w:p w14:paraId="5865A097" w14:textId="77777777" w:rsidR="00710F7D" w:rsidRPr="00623755" w:rsidRDefault="00710F7D" w:rsidP="00710F7D">
      <w:pPr>
        <w:rPr>
          <w:color w:val="000000" w:themeColor="text1" w:themeShade="BF"/>
        </w:rPr>
      </w:pPr>
    </w:p>
    <w:p w14:paraId="4DCE9EE4" w14:textId="77777777" w:rsidR="00710F7D" w:rsidRPr="00AD020E" w:rsidRDefault="00710F7D" w:rsidP="00710F7D">
      <w:pPr>
        <w:rPr>
          <w:color w:val="767171" w:themeColor="background2" w:themeShade="80"/>
        </w:rPr>
      </w:pPr>
      <w:r w:rsidRPr="00AD020E">
        <w:rPr>
          <w:color w:val="767171" w:themeColor="background2" w:themeShade="80"/>
        </w:rPr>
        <w:t>2. Go to Inbound Actions console and select existing Create Incident action (or create a new inbound action).</w:t>
      </w:r>
    </w:p>
    <w:p w14:paraId="0AB26919" w14:textId="77777777" w:rsidR="00710F7D" w:rsidRPr="00AD020E" w:rsidRDefault="00710F7D" w:rsidP="00710F7D">
      <w:pPr>
        <w:rPr>
          <w:color w:val="767171" w:themeColor="background2" w:themeShade="80"/>
        </w:rPr>
      </w:pPr>
    </w:p>
    <w:p w14:paraId="79769681" w14:textId="77777777" w:rsidR="00710F7D" w:rsidRPr="00AD020E" w:rsidRDefault="00710F7D" w:rsidP="00710F7D">
      <w:pPr>
        <w:rPr>
          <w:color w:val="767171" w:themeColor="background2" w:themeShade="80"/>
        </w:rPr>
      </w:pPr>
      <w:r w:rsidRPr="00AD020E">
        <w:rPr>
          <w:color w:val="767171" w:themeColor="background2" w:themeShade="80"/>
        </w:rPr>
        <w:lastRenderedPageBreak/>
        <w:t xml:space="preserve"> </w:t>
      </w:r>
      <w:r w:rsidRPr="00AD020E">
        <w:rPr>
          <w:noProof/>
          <w:color w:val="767171" w:themeColor="background2" w:themeShade="80"/>
        </w:rPr>
        <w:drawing>
          <wp:inline distT="0" distB="0" distL="0" distR="0" wp14:anchorId="5EDBF41A" wp14:editId="373077D1">
            <wp:extent cx="5935345" cy="1402715"/>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5345" cy="1402715"/>
                    </a:xfrm>
                    <a:prstGeom prst="rect">
                      <a:avLst/>
                    </a:prstGeom>
                    <a:noFill/>
                    <a:ln>
                      <a:noFill/>
                    </a:ln>
                  </pic:spPr>
                </pic:pic>
              </a:graphicData>
            </a:graphic>
          </wp:inline>
        </w:drawing>
      </w:r>
    </w:p>
    <w:p w14:paraId="5578DC6E" w14:textId="77777777" w:rsidR="00710F7D" w:rsidRPr="00AD020E" w:rsidRDefault="00710F7D" w:rsidP="00710F7D">
      <w:pPr>
        <w:rPr>
          <w:color w:val="767171" w:themeColor="background2" w:themeShade="80"/>
        </w:rPr>
      </w:pPr>
    </w:p>
    <w:p w14:paraId="18AD54AF" w14:textId="77777777" w:rsidR="00710F7D" w:rsidRPr="00AD020E" w:rsidRDefault="00710F7D" w:rsidP="00710F7D">
      <w:pPr>
        <w:rPr>
          <w:color w:val="767171" w:themeColor="background2" w:themeShade="80"/>
        </w:rPr>
      </w:pPr>
      <w:r w:rsidRPr="00AD020E">
        <w:rPr>
          <w:color w:val="767171" w:themeColor="background2" w:themeShade="80"/>
        </w:rPr>
        <w:t>3. Define the highlighted conditions as desired. Set “Action type” to Record Actions setting. By default, we allow all emails sent to ServiceNow to create an incident. Below, demonstrates the simplest example. Define more actions under the Actions tab as needed.</w:t>
      </w:r>
    </w:p>
    <w:p w14:paraId="4C96868E" w14:textId="77777777" w:rsidR="00710F7D" w:rsidRPr="00AD020E" w:rsidRDefault="00710F7D" w:rsidP="00710F7D">
      <w:pPr>
        <w:rPr>
          <w:color w:val="767171" w:themeColor="background2" w:themeShade="80"/>
        </w:rPr>
      </w:pPr>
    </w:p>
    <w:p w14:paraId="45B4CC47" w14:textId="77777777" w:rsidR="00710F7D" w:rsidRPr="00AD020E" w:rsidRDefault="00710F7D" w:rsidP="00710F7D">
      <w:pPr>
        <w:rPr>
          <w:color w:val="767171" w:themeColor="background2" w:themeShade="80"/>
        </w:rPr>
      </w:pPr>
      <w:r w:rsidRPr="00AD020E">
        <w:rPr>
          <w:noProof/>
          <w:color w:val="767171" w:themeColor="background2" w:themeShade="80"/>
        </w:rPr>
        <w:drawing>
          <wp:inline distT="0" distB="0" distL="0" distR="0" wp14:anchorId="597155C1" wp14:editId="6BF3BC3B">
            <wp:extent cx="5935345" cy="3192145"/>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5345" cy="3192145"/>
                    </a:xfrm>
                    <a:prstGeom prst="rect">
                      <a:avLst/>
                    </a:prstGeom>
                    <a:noFill/>
                    <a:ln>
                      <a:noFill/>
                    </a:ln>
                  </pic:spPr>
                </pic:pic>
              </a:graphicData>
            </a:graphic>
          </wp:inline>
        </w:drawing>
      </w:r>
    </w:p>
    <w:p w14:paraId="440D9FB4" w14:textId="77777777" w:rsidR="00710F7D" w:rsidRPr="00AD020E" w:rsidRDefault="00710F7D" w:rsidP="00710F7D">
      <w:pPr>
        <w:rPr>
          <w:color w:val="767171" w:themeColor="background2" w:themeShade="80"/>
        </w:rPr>
      </w:pPr>
      <w:r w:rsidRPr="00AD020E">
        <w:rPr>
          <w:color w:val="767171" w:themeColor="background2" w:themeShade="80"/>
        </w:rPr>
        <w:t xml:space="preserve"> </w:t>
      </w:r>
    </w:p>
    <w:p w14:paraId="59B4830C" w14:textId="77777777" w:rsidR="00710F7D" w:rsidRPr="00AD020E" w:rsidRDefault="00710F7D" w:rsidP="00710F7D">
      <w:pPr>
        <w:rPr>
          <w:color w:val="767171" w:themeColor="background2" w:themeShade="80"/>
          <w:lang w:val="en-US"/>
        </w:rPr>
      </w:pPr>
      <w:r w:rsidRPr="00AD020E">
        <w:rPr>
          <w:color w:val="767171" w:themeColor="background2" w:themeShade="80"/>
        </w:rPr>
        <w:t>4. Configure Spotlight Alarm Action rules to send emails based on raised al</w:t>
      </w:r>
      <w:proofErr w:type="spellStart"/>
      <w:r>
        <w:rPr>
          <w:color w:val="767171" w:themeColor="background2" w:themeShade="80"/>
          <w:lang w:val="en-US"/>
        </w:rPr>
        <w:t>ert</w:t>
      </w:r>
      <w:proofErr w:type="spellEnd"/>
      <w:r w:rsidRPr="00AD020E">
        <w:rPr>
          <w:color w:val="767171" w:themeColor="background2" w:themeShade="80"/>
        </w:rPr>
        <w:t>s</w:t>
      </w:r>
      <w:r w:rsidRPr="00AD020E">
        <w:rPr>
          <w:color w:val="767171" w:themeColor="background2" w:themeShade="80"/>
          <w:lang w:val="en-US"/>
        </w:rPr>
        <w:t xml:space="preserve"> to ServiceNow instance email account.</w:t>
      </w:r>
    </w:p>
    <w:p w14:paraId="7D144836" w14:textId="77777777" w:rsidR="00710F7D" w:rsidRPr="00AD020E" w:rsidRDefault="00710F7D" w:rsidP="00710F7D">
      <w:pPr>
        <w:rPr>
          <w:color w:val="767171" w:themeColor="background2" w:themeShade="80"/>
        </w:rPr>
      </w:pPr>
    </w:p>
    <w:p w14:paraId="0E232C31" w14:textId="77777777" w:rsidR="00710F7D" w:rsidRPr="00AD020E" w:rsidRDefault="00710F7D" w:rsidP="00710F7D">
      <w:pPr>
        <w:rPr>
          <w:color w:val="767171" w:themeColor="background2" w:themeShade="80"/>
        </w:rPr>
      </w:pPr>
      <w:r w:rsidRPr="00AD020E">
        <w:rPr>
          <w:color w:val="767171" w:themeColor="background2" w:themeShade="80"/>
        </w:rPr>
        <w:t xml:space="preserve"> </w:t>
      </w:r>
    </w:p>
    <w:p w14:paraId="76630EEB" w14:textId="77777777" w:rsidR="00710F7D" w:rsidRPr="00AD020E" w:rsidRDefault="00710F7D" w:rsidP="00710F7D">
      <w:pPr>
        <w:rPr>
          <w:color w:val="767171" w:themeColor="background2" w:themeShade="80"/>
        </w:rPr>
      </w:pPr>
      <w:r w:rsidRPr="00AD020E">
        <w:rPr>
          <w:noProof/>
          <w:color w:val="767171" w:themeColor="background2" w:themeShade="80"/>
        </w:rPr>
        <w:lastRenderedPageBreak/>
        <w:drawing>
          <wp:inline distT="0" distB="0" distL="0" distR="0" wp14:anchorId="00890B97" wp14:editId="248E3F8D">
            <wp:extent cx="5935345" cy="3999865"/>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5345" cy="3999865"/>
                    </a:xfrm>
                    <a:prstGeom prst="rect">
                      <a:avLst/>
                    </a:prstGeom>
                    <a:noFill/>
                    <a:ln>
                      <a:noFill/>
                    </a:ln>
                  </pic:spPr>
                </pic:pic>
              </a:graphicData>
            </a:graphic>
          </wp:inline>
        </w:drawing>
      </w:r>
    </w:p>
    <w:p w14:paraId="51403346" w14:textId="77777777" w:rsidR="00710F7D" w:rsidRPr="00AD020E" w:rsidRDefault="00710F7D" w:rsidP="00710F7D">
      <w:pPr>
        <w:rPr>
          <w:color w:val="767171" w:themeColor="background2" w:themeShade="80"/>
        </w:rPr>
      </w:pPr>
    </w:p>
    <w:p w14:paraId="26FBDF78" w14:textId="77777777" w:rsidR="00710F7D" w:rsidRPr="00AD020E" w:rsidRDefault="00710F7D" w:rsidP="00710F7D">
      <w:pPr>
        <w:rPr>
          <w:color w:val="767171" w:themeColor="background2" w:themeShade="80"/>
          <w:lang w:val="en-US"/>
        </w:rPr>
      </w:pPr>
      <w:r w:rsidRPr="00AD020E">
        <w:rPr>
          <w:color w:val="767171" w:themeColor="background2" w:themeShade="80"/>
        </w:rPr>
        <w:t xml:space="preserve">5. </w:t>
      </w:r>
      <w:r w:rsidRPr="00AD020E">
        <w:rPr>
          <w:color w:val="767171" w:themeColor="background2" w:themeShade="80"/>
          <w:lang w:val="en-US"/>
        </w:rPr>
        <w:t>Trigger the alert in Spotlight.</w:t>
      </w:r>
      <w:r w:rsidRPr="00AD020E">
        <w:rPr>
          <w:color w:val="767171" w:themeColor="background2" w:themeShade="80"/>
          <w:lang w:val="en-US"/>
        </w:rPr>
        <w:br/>
      </w:r>
    </w:p>
    <w:p w14:paraId="27B8CCAC" w14:textId="77777777" w:rsidR="00710F7D" w:rsidRPr="00AD020E" w:rsidRDefault="00710F7D" w:rsidP="00710F7D">
      <w:pPr>
        <w:rPr>
          <w:color w:val="767171" w:themeColor="background2" w:themeShade="80"/>
          <w:lang w:val="en-US"/>
        </w:rPr>
      </w:pPr>
      <w:r w:rsidRPr="00AD020E">
        <w:rPr>
          <w:noProof/>
          <w:color w:val="767171" w:themeColor="background2" w:themeShade="80"/>
        </w:rPr>
        <w:drawing>
          <wp:inline distT="0" distB="0" distL="0" distR="0" wp14:anchorId="0028D7B3" wp14:editId="39E793FB">
            <wp:extent cx="4755292" cy="2301439"/>
            <wp:effectExtent l="0" t="0" r="762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55292" cy="2301439"/>
                    </a:xfrm>
                    <a:prstGeom prst="rect">
                      <a:avLst/>
                    </a:prstGeom>
                  </pic:spPr>
                </pic:pic>
              </a:graphicData>
            </a:graphic>
          </wp:inline>
        </w:drawing>
      </w:r>
    </w:p>
    <w:p w14:paraId="7790A04C" w14:textId="77777777" w:rsidR="00710F7D" w:rsidRPr="00AD020E" w:rsidRDefault="00710F7D" w:rsidP="00710F7D">
      <w:pPr>
        <w:rPr>
          <w:color w:val="767171" w:themeColor="background2" w:themeShade="80"/>
        </w:rPr>
      </w:pPr>
      <w:r w:rsidRPr="00AD020E">
        <w:rPr>
          <w:color w:val="767171" w:themeColor="background2" w:themeShade="80"/>
        </w:rPr>
        <w:t xml:space="preserve"> </w:t>
      </w:r>
    </w:p>
    <w:p w14:paraId="02627E32" w14:textId="77777777" w:rsidR="00710F7D" w:rsidRPr="00AD020E" w:rsidRDefault="00710F7D" w:rsidP="00710F7D">
      <w:pPr>
        <w:rPr>
          <w:color w:val="767171" w:themeColor="background2" w:themeShade="80"/>
        </w:rPr>
      </w:pPr>
    </w:p>
    <w:p w14:paraId="178FFDF0" w14:textId="77777777" w:rsidR="00710F7D" w:rsidRPr="00AD020E" w:rsidRDefault="00710F7D" w:rsidP="00710F7D">
      <w:pPr>
        <w:rPr>
          <w:color w:val="767171" w:themeColor="background2" w:themeShade="80"/>
        </w:rPr>
      </w:pPr>
    </w:p>
    <w:p w14:paraId="0A0D9564" w14:textId="77777777" w:rsidR="00710F7D" w:rsidRPr="00AD020E" w:rsidRDefault="00710F7D" w:rsidP="00710F7D">
      <w:pPr>
        <w:rPr>
          <w:color w:val="767171" w:themeColor="background2" w:themeShade="80"/>
          <w:lang w:val="en-US"/>
        </w:rPr>
      </w:pPr>
      <w:r w:rsidRPr="00AD020E">
        <w:rPr>
          <w:color w:val="767171" w:themeColor="background2" w:themeShade="80"/>
        </w:rPr>
        <w:t>6.  From</w:t>
      </w:r>
      <w:r>
        <w:rPr>
          <w:color w:val="767171" w:themeColor="background2" w:themeShade="80"/>
          <w:lang w:val="en-US"/>
        </w:rPr>
        <w:t xml:space="preserve"> the</w:t>
      </w:r>
      <w:r w:rsidRPr="00AD020E">
        <w:rPr>
          <w:color w:val="767171" w:themeColor="background2" w:themeShade="80"/>
        </w:rPr>
        <w:t xml:space="preserve"> Service Desk | Incidents </w:t>
      </w:r>
      <w:r>
        <w:rPr>
          <w:color w:val="767171" w:themeColor="background2" w:themeShade="80"/>
          <w:lang w:val="en-US"/>
        </w:rPr>
        <w:t xml:space="preserve">panel, </w:t>
      </w:r>
      <w:r w:rsidRPr="00AD020E">
        <w:rPr>
          <w:color w:val="767171" w:themeColor="background2" w:themeShade="80"/>
        </w:rPr>
        <w:t xml:space="preserve">we can see </w:t>
      </w:r>
      <w:r>
        <w:rPr>
          <w:color w:val="767171" w:themeColor="background2" w:themeShade="80"/>
          <w:lang w:val="en-US"/>
        </w:rPr>
        <w:t>the created</w:t>
      </w:r>
      <w:r w:rsidRPr="00AD020E">
        <w:rPr>
          <w:color w:val="767171" w:themeColor="background2" w:themeShade="80"/>
        </w:rPr>
        <w:t xml:space="preserve"> incident</w:t>
      </w:r>
      <w:r w:rsidRPr="00AD020E">
        <w:rPr>
          <w:color w:val="767171" w:themeColor="background2" w:themeShade="80"/>
          <w:lang w:val="en-US"/>
        </w:rPr>
        <w:t>.</w:t>
      </w:r>
    </w:p>
    <w:p w14:paraId="4628E675" w14:textId="77777777" w:rsidR="00710F7D" w:rsidRPr="00AD020E" w:rsidRDefault="00710F7D" w:rsidP="00710F7D">
      <w:pPr>
        <w:rPr>
          <w:color w:val="767171" w:themeColor="background2" w:themeShade="80"/>
          <w:lang w:val="en-US"/>
        </w:rPr>
      </w:pPr>
      <w:r w:rsidRPr="00AD020E">
        <w:rPr>
          <w:noProof/>
          <w:color w:val="767171" w:themeColor="background2" w:themeShade="80"/>
        </w:rPr>
        <w:lastRenderedPageBreak/>
        <w:drawing>
          <wp:inline distT="0" distB="0" distL="0" distR="0" wp14:anchorId="0424CAE2" wp14:editId="1287FD3F">
            <wp:extent cx="5941060" cy="129603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1060" cy="1296035"/>
                    </a:xfrm>
                    <a:prstGeom prst="rect">
                      <a:avLst/>
                    </a:prstGeom>
                    <a:noFill/>
                    <a:ln>
                      <a:noFill/>
                    </a:ln>
                  </pic:spPr>
                </pic:pic>
              </a:graphicData>
            </a:graphic>
          </wp:inline>
        </w:drawing>
      </w:r>
    </w:p>
    <w:p w14:paraId="2A1DFB22" w14:textId="77777777" w:rsidR="00710F7D" w:rsidRPr="00AD020E" w:rsidRDefault="00710F7D" w:rsidP="00710F7D">
      <w:pPr>
        <w:rPr>
          <w:color w:val="767171" w:themeColor="background2" w:themeShade="80"/>
          <w:lang w:val="en-US"/>
        </w:rPr>
      </w:pPr>
    </w:p>
    <w:p w14:paraId="5B381F04" w14:textId="77777777" w:rsidR="00710F7D" w:rsidRPr="00AD020E" w:rsidRDefault="00710F7D" w:rsidP="00710F7D">
      <w:pPr>
        <w:rPr>
          <w:color w:val="767171" w:themeColor="background2" w:themeShade="80"/>
          <w:lang w:val="en-US"/>
        </w:rPr>
      </w:pPr>
      <w:r w:rsidRPr="00AD020E">
        <w:rPr>
          <w:color w:val="767171" w:themeColor="background2" w:themeShade="80"/>
          <w:lang w:val="en-US"/>
        </w:rPr>
        <w:br/>
        <w:t>7. References</w:t>
      </w:r>
    </w:p>
    <w:p w14:paraId="130ACA3A" w14:textId="77777777" w:rsidR="00710F7D" w:rsidRDefault="00710F7D" w:rsidP="00710F7D">
      <w:pPr>
        <w:pStyle w:val="Subtitle"/>
        <w:numPr>
          <w:ilvl w:val="0"/>
          <w:numId w:val="0"/>
        </w:numPr>
        <w:rPr>
          <w:color w:val="000000" w:themeColor="text1" w:themeShade="BF"/>
          <w:sz w:val="18"/>
          <w:szCs w:val="18"/>
        </w:rPr>
      </w:pPr>
    </w:p>
    <w:p w14:paraId="1FFCCA85" w14:textId="77777777" w:rsidR="00710F7D" w:rsidRPr="00186F8E" w:rsidRDefault="00710F7D" w:rsidP="00710F7D">
      <w:pPr>
        <w:pStyle w:val="Subtitle"/>
        <w:numPr>
          <w:ilvl w:val="0"/>
          <w:numId w:val="1"/>
        </w:numPr>
        <w:rPr>
          <w:rFonts w:cstheme="minorHAnsi"/>
          <w:color w:val="2F5496" w:themeColor="accent1" w:themeShade="BF"/>
          <w:sz w:val="18"/>
          <w:szCs w:val="18"/>
          <w:u w:val="single"/>
        </w:rPr>
      </w:pPr>
      <w:hyperlink r:id="rId12" w:history="1">
        <w:r w:rsidRPr="00186F8E">
          <w:rPr>
            <w:rStyle w:val="Hyperlink"/>
            <w:rFonts w:cstheme="minorHAnsi"/>
            <w:color w:val="2F5496" w:themeColor="accent1" w:themeShade="BF"/>
            <w:sz w:val="18"/>
            <w:szCs w:val="18"/>
            <w:u w:val="single"/>
          </w:rPr>
          <w:t>https://docs.servicenow.com/bundle/quebec-servicenow-platform/page/administer/notification/concept/c_InboundEmailActions.html</w:t>
        </w:r>
      </w:hyperlink>
    </w:p>
    <w:p w14:paraId="3FF213AD" w14:textId="77777777" w:rsidR="00710F7D" w:rsidRPr="00186F8E" w:rsidRDefault="00710F7D" w:rsidP="00710F7D">
      <w:pPr>
        <w:pStyle w:val="Subtitle"/>
        <w:numPr>
          <w:ilvl w:val="0"/>
          <w:numId w:val="1"/>
        </w:numPr>
        <w:rPr>
          <w:rFonts w:cstheme="minorHAnsi"/>
          <w:color w:val="2F5496" w:themeColor="accent1" w:themeShade="BF"/>
          <w:sz w:val="18"/>
          <w:szCs w:val="18"/>
          <w:u w:val="single"/>
        </w:rPr>
      </w:pPr>
      <w:hyperlink r:id="rId13" w:history="1">
        <w:r w:rsidRPr="00186F8E">
          <w:rPr>
            <w:rStyle w:val="Hyperlink"/>
            <w:rFonts w:cstheme="minorHAnsi"/>
            <w:color w:val="2F5496" w:themeColor="accent1" w:themeShade="BF"/>
            <w:sz w:val="18"/>
            <w:szCs w:val="18"/>
            <w:u w:val="single"/>
          </w:rPr>
          <w:t>https://docs.servicenow.com/bundle/paris-servicenow-platform/page/administer/reference-pages/concept/c_EmailProperties.html</w:t>
        </w:r>
      </w:hyperlink>
      <w:r w:rsidRPr="00186F8E">
        <w:rPr>
          <w:rFonts w:cstheme="minorHAnsi"/>
          <w:color w:val="2F5496" w:themeColor="accent1" w:themeShade="BF"/>
          <w:sz w:val="18"/>
          <w:szCs w:val="18"/>
          <w:u w:val="single"/>
        </w:rPr>
        <w:t xml:space="preserve"> </w:t>
      </w:r>
    </w:p>
    <w:p w14:paraId="3E20F990" w14:textId="6DFE788B" w:rsidR="00820528" w:rsidRPr="00710F7D" w:rsidRDefault="00710F7D" w:rsidP="00710F7D"/>
    <w:sectPr w:rsidR="00820528" w:rsidRPr="00710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C03564"/>
    <w:multiLevelType w:val="hybridMultilevel"/>
    <w:tmpl w:val="12D0FD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F7D"/>
    <w:rsid w:val="00710F7D"/>
    <w:rsid w:val="00D03EF2"/>
    <w:rsid w:val="00E06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204CA"/>
  <w15:chartTrackingRefBased/>
  <w15:docId w15:val="{DF46406F-A264-4D60-938B-C843D7FB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F7D"/>
    <w:pPr>
      <w:tabs>
        <w:tab w:val="left" w:pos="576"/>
      </w:tabs>
      <w:spacing w:after="0" w:line="240" w:lineRule="auto"/>
    </w:pPr>
    <w:rPr>
      <w:rFonts w:ascii="Arial" w:eastAsia="Calibri" w:hAnsi="Arial" w:cs="Times New Roman"/>
      <w:sz w:val="18"/>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10F7D"/>
    <w:rPr>
      <w:caps w:val="0"/>
      <w:smallCaps w:val="0"/>
      <w:strike w:val="0"/>
      <w:dstrike w:val="0"/>
      <w:vanish w:val="0"/>
      <w:color w:val="4472C4" w:themeColor="accent1"/>
      <w:u w:val="none"/>
      <w:vertAlign w:val="baseline"/>
    </w:rPr>
  </w:style>
  <w:style w:type="paragraph" w:styleId="Subtitle">
    <w:name w:val="Subtitle"/>
    <w:basedOn w:val="Normal"/>
    <w:next w:val="Normal"/>
    <w:link w:val="SubtitleChar"/>
    <w:uiPriority w:val="11"/>
    <w:qFormat/>
    <w:rsid w:val="00710F7D"/>
    <w:pPr>
      <w:numPr>
        <w:ilvl w:val="1"/>
      </w:numPr>
      <w:tabs>
        <w:tab w:val="clear" w:pos="576"/>
      </w:tabs>
      <w:spacing w:after="160" w:line="259" w:lineRule="auto"/>
    </w:pPr>
    <w:rPr>
      <w:rFonts w:asciiTheme="minorHAnsi" w:eastAsiaTheme="minorEastAsia" w:hAnsiTheme="minorHAnsi" w:cstheme="minorBidi"/>
      <w:color w:val="5A5A5A" w:themeColor="text1" w:themeTint="A5"/>
      <w:spacing w:val="15"/>
      <w:sz w:val="22"/>
      <w:lang w:val="en-US" w:eastAsia="zh-CN"/>
    </w:rPr>
  </w:style>
  <w:style w:type="character" w:customStyle="1" w:styleId="SubtitleChar">
    <w:name w:val="Subtitle Char"/>
    <w:basedOn w:val="DefaultParagraphFont"/>
    <w:link w:val="Subtitle"/>
    <w:uiPriority w:val="11"/>
    <w:rsid w:val="00710F7D"/>
    <w:rPr>
      <w:rFonts w:eastAsiaTheme="minorEastAsia"/>
      <w:color w:val="5A5A5A" w:themeColor="text1" w:themeTint="A5"/>
      <w:spacing w:val="15"/>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ocs.servicenow.com/bundle/paris-servicenow-platform/page/administer/reference-pages/concept/c_EmailProperties.html"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docs.servicenow.com/bundle/quebec-servicenow-platform/page/administer/notification/concept/c_InboundEmailActio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 Sharifi (gsharifi)</dc:creator>
  <cp:keywords/>
  <dc:description/>
  <cp:lastModifiedBy>Gita Sharifi (gsharifi)</cp:lastModifiedBy>
  <cp:revision>1</cp:revision>
  <dcterms:created xsi:type="dcterms:W3CDTF">2021-04-08T15:08:00Z</dcterms:created>
  <dcterms:modified xsi:type="dcterms:W3CDTF">2021-04-08T15:10:00Z</dcterms:modified>
</cp:coreProperties>
</file>